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E1C4" w14:textId="10FBF2D7" w:rsidR="007C391A" w:rsidRDefault="00274180" w:rsidP="00274180">
      <w:pPr>
        <w:jc w:val="center"/>
      </w:pPr>
      <w:r w:rsidRPr="00274180">
        <w:rPr>
          <w:rFonts w:ascii="Trade Gothic" w:eastAsia="Times New Roman" w:hAnsi="Trade Gothic" w:cs="Times New Roman"/>
          <w:noProof/>
          <w:color w:val="00529B"/>
          <w:sz w:val="20"/>
          <w:szCs w:val="24"/>
        </w:rPr>
        <w:drawing>
          <wp:inline distT="0" distB="0" distL="0" distR="0" wp14:anchorId="59B537DD" wp14:editId="182CFD3E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16AC9" w14:textId="77777777" w:rsidR="00274180" w:rsidRPr="00274180" w:rsidRDefault="00274180" w:rsidP="0027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27418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COMMONWEALTH</w:t>
          </w:r>
        </w:smartTag>
        <w:r w:rsidRPr="00274180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 w:rsidRPr="0027418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KENTUCKY</w:t>
          </w:r>
        </w:smartTag>
      </w:smartTag>
    </w:p>
    <w:p w14:paraId="6E8AA2A5" w14:textId="77777777" w:rsidR="00274180" w:rsidRPr="00274180" w:rsidRDefault="00274180" w:rsidP="0027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180">
        <w:rPr>
          <w:rFonts w:ascii="Times New Roman" w:eastAsia="Times New Roman" w:hAnsi="Times New Roman" w:cs="Times New Roman"/>
          <w:b/>
          <w:sz w:val="24"/>
          <w:szCs w:val="24"/>
        </w:rPr>
        <w:t>DEPARTMENT OF INSURANCE</w:t>
      </w:r>
    </w:p>
    <w:p w14:paraId="578E7712" w14:textId="0F7AD35F" w:rsidR="00274180" w:rsidRDefault="00274180" w:rsidP="0027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274180">
          <w:rPr>
            <w:rFonts w:ascii="Times New Roman" w:eastAsia="Times New Roman" w:hAnsi="Times New Roman" w:cs="Times New Roman"/>
            <w:b/>
            <w:sz w:val="24"/>
            <w:szCs w:val="24"/>
          </w:rPr>
          <w:t>FRANKFORT</w:t>
        </w:r>
      </w:smartTag>
      <w:r w:rsidRPr="00274180">
        <w:rPr>
          <w:rFonts w:ascii="Times New Roman" w:eastAsia="Times New Roman" w:hAnsi="Times New Roman" w:cs="Times New Roman"/>
          <w:b/>
          <w:sz w:val="24"/>
          <w:szCs w:val="24"/>
        </w:rPr>
        <w:t>, KENTUCKY</w:t>
      </w:r>
    </w:p>
    <w:p w14:paraId="760B9137" w14:textId="34CEE38B" w:rsidR="00274180" w:rsidRDefault="00274180" w:rsidP="0027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C0902" w14:textId="6144CD5D" w:rsidR="00274180" w:rsidRDefault="00274180" w:rsidP="0027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CCA62" w14:textId="48354ADC" w:rsidR="00274180" w:rsidRPr="00274180" w:rsidRDefault="00274180" w:rsidP="0027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7418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PUBLIC ADJUSTER CONTRACT CHECKLIST</w:t>
      </w:r>
    </w:p>
    <w:p w14:paraId="2C9FE83D" w14:textId="4E6CFD9F" w:rsidR="00274180" w:rsidRDefault="00274180" w:rsidP="00274180">
      <w:pPr>
        <w:jc w:val="center"/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888"/>
        <w:gridCol w:w="4813"/>
        <w:gridCol w:w="710"/>
        <w:gridCol w:w="3119"/>
      </w:tblGrid>
      <w:tr w:rsidR="00AF72B3" w14:paraId="790327F0" w14:textId="77777777" w:rsidTr="00AF72B3">
        <w:tc>
          <w:tcPr>
            <w:tcW w:w="1888" w:type="dxa"/>
          </w:tcPr>
          <w:p w14:paraId="1F7B21EE" w14:textId="183AFF3A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Statute/Contract Requirement</w:t>
            </w:r>
          </w:p>
        </w:tc>
        <w:tc>
          <w:tcPr>
            <w:tcW w:w="4813" w:type="dxa"/>
          </w:tcPr>
          <w:p w14:paraId="51D162BA" w14:textId="6DDB4A26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710" w:type="dxa"/>
          </w:tcPr>
          <w:p w14:paraId="5DD633CE" w14:textId="0BE4A1BB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Y/N</w:t>
            </w:r>
          </w:p>
        </w:tc>
        <w:tc>
          <w:tcPr>
            <w:tcW w:w="3119" w:type="dxa"/>
          </w:tcPr>
          <w:p w14:paraId="68C56D68" w14:textId="2B9332F1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Comments</w:t>
            </w:r>
          </w:p>
        </w:tc>
      </w:tr>
      <w:tr w:rsidR="00AF72B3" w14:paraId="4245F9BF" w14:textId="77777777" w:rsidTr="00AF72B3">
        <w:tc>
          <w:tcPr>
            <w:tcW w:w="1888" w:type="dxa"/>
          </w:tcPr>
          <w:p w14:paraId="09201761" w14:textId="0F826122" w:rsidR="00274180" w:rsidRPr="005B0732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304.9-433(2)(a)</w:t>
            </w:r>
          </w:p>
        </w:tc>
        <w:tc>
          <w:tcPr>
            <w:tcW w:w="4813" w:type="dxa"/>
          </w:tcPr>
          <w:p w14:paraId="2F2D9B03" w14:textId="5C7F621D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 l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egible full name of the adjuster signing the contract, as specified in the department's licensing records</w:t>
            </w:r>
          </w:p>
        </w:tc>
        <w:tc>
          <w:tcPr>
            <w:tcW w:w="710" w:type="dxa"/>
          </w:tcPr>
          <w:p w14:paraId="5498283E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A09377" w14:textId="7D8E3BC6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202F8FEA" w14:textId="77777777" w:rsidTr="00AF72B3">
        <w:tc>
          <w:tcPr>
            <w:tcW w:w="1888" w:type="dxa"/>
          </w:tcPr>
          <w:p w14:paraId="118AF319" w14:textId="30228516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1A9CD057" w14:textId="12D04F50" w:rsidR="00274180" w:rsidRDefault="00AF72B3" w:rsidP="005B0732">
            <w:pPr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>
              <w:t xml:space="preserve"> a</w:t>
            </w:r>
            <w:r w:rsidRPr="00AF72B3">
              <w:rPr>
                <w:rFonts w:ascii="Times New Roman" w:hAnsi="Times New Roman" w:cs="Times New Roman"/>
                <w:sz w:val="24"/>
                <w:szCs w:val="24"/>
              </w:rPr>
              <w:t>djuster's permanent home state business address and phone number</w:t>
            </w:r>
          </w:p>
        </w:tc>
        <w:tc>
          <w:tcPr>
            <w:tcW w:w="710" w:type="dxa"/>
          </w:tcPr>
          <w:p w14:paraId="57D0172D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F14D4F" w14:textId="6C4CC28A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1FD4862B" w14:textId="77777777" w:rsidTr="00AF72B3">
        <w:tc>
          <w:tcPr>
            <w:tcW w:w="1888" w:type="dxa"/>
          </w:tcPr>
          <w:p w14:paraId="5BB0D108" w14:textId="0B280FF2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2950159F" w14:textId="07D44ACF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 w:rsidRPr="00AF72B3">
              <w:rPr>
                <w:rFonts w:ascii="Times New Roman" w:hAnsi="Times New Roman" w:cs="Times New Roman"/>
                <w:sz w:val="24"/>
                <w:szCs w:val="24"/>
              </w:rPr>
              <w:t xml:space="preserve"> license number issued to the adjuster by the department</w:t>
            </w:r>
          </w:p>
        </w:tc>
        <w:tc>
          <w:tcPr>
            <w:tcW w:w="710" w:type="dxa"/>
          </w:tcPr>
          <w:p w14:paraId="173EBD2E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5A35F4" w14:textId="6515FAAD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32BF405D" w14:textId="77777777" w:rsidTr="00AF72B3">
        <w:tc>
          <w:tcPr>
            <w:tcW w:w="1888" w:type="dxa"/>
          </w:tcPr>
          <w:p w14:paraId="372BDFC3" w14:textId="0B116863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29341049" w14:textId="0CB0CB3E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>
              <w:t xml:space="preserve"> </w:t>
            </w:r>
            <w:r w:rsidRPr="00AF72B3">
              <w:rPr>
                <w:rFonts w:ascii="Times New Roman" w:hAnsi="Times New Roman" w:cs="Times New Roman"/>
                <w:sz w:val="24"/>
                <w:szCs w:val="24"/>
              </w:rPr>
              <w:t>title of “Public Adjuster Contract”</w:t>
            </w:r>
          </w:p>
        </w:tc>
        <w:tc>
          <w:tcPr>
            <w:tcW w:w="710" w:type="dxa"/>
          </w:tcPr>
          <w:p w14:paraId="6FF7CFD0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618F32" w14:textId="5CEC4AA0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51195AFD" w14:textId="77777777" w:rsidTr="00AF72B3">
        <w:tc>
          <w:tcPr>
            <w:tcW w:w="1888" w:type="dxa"/>
          </w:tcPr>
          <w:p w14:paraId="6E150966" w14:textId="27886DB5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38167130" w14:textId="34DFAE04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includes space for </w:t>
            </w:r>
            <w:r w:rsidRPr="00AF72B3">
              <w:rPr>
                <w:rFonts w:ascii="Times New Roman" w:hAnsi="Times New Roman" w:cs="Times New Roman"/>
                <w:sz w:val="24"/>
                <w:szCs w:val="24"/>
              </w:rPr>
              <w:t>insured's full name, street address, insurer name, and policy number</w:t>
            </w:r>
          </w:p>
        </w:tc>
        <w:tc>
          <w:tcPr>
            <w:tcW w:w="710" w:type="dxa"/>
          </w:tcPr>
          <w:p w14:paraId="53D77B29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00FDE7" w14:textId="10EC49CA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36D993AB" w14:textId="77777777" w:rsidTr="00AF72B3">
        <w:tc>
          <w:tcPr>
            <w:tcW w:w="1888" w:type="dxa"/>
          </w:tcPr>
          <w:p w14:paraId="54C46E1B" w14:textId="028D0D5E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0EC0E59E" w14:textId="2E7163B0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 space for a</w:t>
            </w:r>
            <w:r w:rsidRPr="00AF72B3">
              <w:rPr>
                <w:rFonts w:ascii="Times New Roman" w:hAnsi="Times New Roman" w:cs="Times New Roman"/>
                <w:sz w:val="24"/>
                <w:szCs w:val="24"/>
              </w:rPr>
              <w:t xml:space="preserve"> description of the loss or damage and its location</w:t>
            </w:r>
          </w:p>
        </w:tc>
        <w:tc>
          <w:tcPr>
            <w:tcW w:w="710" w:type="dxa"/>
          </w:tcPr>
          <w:p w14:paraId="732EE68B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9358FC7" w14:textId="0C9CB741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26253000" w14:textId="77777777" w:rsidTr="00AF72B3">
        <w:tc>
          <w:tcPr>
            <w:tcW w:w="1888" w:type="dxa"/>
          </w:tcPr>
          <w:p w14:paraId="5402E0CF" w14:textId="7B15991E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0D774F4D" w14:textId="7B3D5516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>
              <w:t xml:space="preserve"> a</w:t>
            </w:r>
            <w:r w:rsidRPr="00AF72B3">
              <w:rPr>
                <w:rFonts w:ascii="Times New Roman" w:hAnsi="Times New Roman" w:cs="Times New Roman"/>
                <w:sz w:val="24"/>
                <w:szCs w:val="24"/>
              </w:rPr>
              <w:t xml:space="preserve"> description of services to be provided to the insured</w:t>
            </w:r>
          </w:p>
        </w:tc>
        <w:tc>
          <w:tcPr>
            <w:tcW w:w="710" w:type="dxa"/>
          </w:tcPr>
          <w:p w14:paraId="21C74A07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29F83E" w14:textId="694F4998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6C7931BD" w14:textId="77777777" w:rsidTr="00AF72B3">
        <w:tc>
          <w:tcPr>
            <w:tcW w:w="1888" w:type="dxa"/>
          </w:tcPr>
          <w:p w14:paraId="7BAF42CB" w14:textId="6645B1B6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72B3">
              <w:rPr>
                <w:rFonts w:ascii="Times New Roman" w:hAnsi="Times New Roman" w:cs="Times New Roman"/>
                <w:sz w:val="24"/>
                <w:szCs w:val="24"/>
              </w:rPr>
              <w:t>-(i)</w:t>
            </w:r>
          </w:p>
        </w:tc>
        <w:tc>
          <w:tcPr>
            <w:tcW w:w="4813" w:type="dxa"/>
          </w:tcPr>
          <w:p w14:paraId="0DA25AF0" w14:textId="287D4FCD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 spaces for public adjuster and insured signatures with dates</w:t>
            </w:r>
          </w:p>
        </w:tc>
        <w:tc>
          <w:tcPr>
            <w:tcW w:w="710" w:type="dxa"/>
          </w:tcPr>
          <w:p w14:paraId="56820D2B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875FF6" w14:textId="756FA10B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47062036" w14:textId="77777777" w:rsidTr="00AF72B3">
        <w:tc>
          <w:tcPr>
            <w:tcW w:w="1888" w:type="dxa"/>
          </w:tcPr>
          <w:p w14:paraId="653C580F" w14:textId="682E3DE1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570B169B" w14:textId="5B925686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>
              <w:t xml:space="preserve"> a</w:t>
            </w:r>
            <w:r w:rsidRPr="00AF72B3">
              <w:rPr>
                <w:rFonts w:ascii="Times New Roman" w:hAnsi="Times New Roman" w:cs="Times New Roman"/>
                <w:sz w:val="24"/>
                <w:szCs w:val="24"/>
              </w:rPr>
              <w:t>ttestation language stating that the adjuster has a letter of credit or a surety bond</w:t>
            </w:r>
          </w:p>
        </w:tc>
        <w:tc>
          <w:tcPr>
            <w:tcW w:w="710" w:type="dxa"/>
          </w:tcPr>
          <w:p w14:paraId="4B318A21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6F2C5F" w14:textId="3DE311E0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40272370" w14:textId="77777777" w:rsidTr="00AF72B3">
        <w:tc>
          <w:tcPr>
            <w:tcW w:w="1888" w:type="dxa"/>
          </w:tcPr>
          <w:p w14:paraId="510EA071" w14:textId="79D8134D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21E40690" w14:textId="44CD8AD3" w:rsidR="002F45F4" w:rsidRPr="002F45F4" w:rsidRDefault="00AF72B3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 w:rsidR="002F45F4">
              <w:t xml:space="preserve"> t</w:t>
            </w:r>
            <w:r w:rsidR="002F45F4" w:rsidRPr="002F45F4">
              <w:rPr>
                <w:rFonts w:ascii="Times New Roman" w:hAnsi="Times New Roman" w:cs="Times New Roman"/>
                <w:sz w:val="24"/>
                <w:szCs w:val="24"/>
              </w:rPr>
              <w:t>he full salary, fee, commission, compensation, or other consideration the adjuster is to receive for services, including but not limited to:</w:t>
            </w:r>
          </w:p>
          <w:p w14:paraId="43DC88F8" w14:textId="1C538A9C" w:rsidR="002F45F4" w:rsidRPr="002F45F4" w:rsidRDefault="002F45F4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F4">
              <w:rPr>
                <w:rFonts w:ascii="Times New Roman" w:hAnsi="Times New Roman" w:cs="Times New Roman"/>
                <w:sz w:val="24"/>
                <w:szCs w:val="24"/>
              </w:rPr>
              <w:t xml:space="preserve">1. If the compensation is based on a percentage of the insurance settlement, the exact </w:t>
            </w:r>
            <w:proofErr w:type="gramStart"/>
            <w:r w:rsidRPr="002F45F4">
              <w:rPr>
                <w:rFonts w:ascii="Times New Roman" w:hAnsi="Times New Roman" w:cs="Times New Roman"/>
                <w:sz w:val="24"/>
                <w:szCs w:val="24"/>
              </w:rPr>
              <w:t>percentage;</w:t>
            </w:r>
            <w:proofErr w:type="gramEnd"/>
          </w:p>
          <w:p w14:paraId="7E7F76F2" w14:textId="77777777" w:rsidR="002F45F4" w:rsidRPr="002F45F4" w:rsidRDefault="002F45F4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The initial expenses to be reimbursed to the adjuster from the proceeds of the claim payment, specified by type, with dollar estimates; and</w:t>
            </w:r>
          </w:p>
          <w:p w14:paraId="392DED50" w14:textId="7B030E7B" w:rsidR="00274180" w:rsidRDefault="002F45F4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F4">
              <w:rPr>
                <w:rFonts w:ascii="Times New Roman" w:hAnsi="Times New Roman" w:cs="Times New Roman"/>
                <w:sz w:val="24"/>
                <w:szCs w:val="24"/>
              </w:rPr>
              <w:t>3. Any additional expenses, if first approved by the insured</w:t>
            </w:r>
          </w:p>
        </w:tc>
        <w:tc>
          <w:tcPr>
            <w:tcW w:w="710" w:type="dxa"/>
          </w:tcPr>
          <w:p w14:paraId="2578E79D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1F5DCDF" w14:textId="468CDFF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09" w14:paraId="17DF02FB" w14:textId="77777777" w:rsidTr="00AF72B3">
        <w:tc>
          <w:tcPr>
            <w:tcW w:w="1888" w:type="dxa"/>
          </w:tcPr>
          <w:p w14:paraId="319D9B21" w14:textId="6BEB5988" w:rsidR="00E51409" w:rsidRPr="005B0732" w:rsidRDefault="001C6EC5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304.9-4333(1)(b)</w:t>
            </w:r>
          </w:p>
        </w:tc>
        <w:tc>
          <w:tcPr>
            <w:tcW w:w="4813" w:type="dxa"/>
          </w:tcPr>
          <w:p w14:paraId="06552133" w14:textId="21C7752E" w:rsidR="00E51409" w:rsidRDefault="00E51409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details whether compensation is hourly fee, flat rate, percentage of total amount paid, or other method of compensation</w:t>
            </w:r>
          </w:p>
        </w:tc>
        <w:tc>
          <w:tcPr>
            <w:tcW w:w="710" w:type="dxa"/>
          </w:tcPr>
          <w:p w14:paraId="0AE75DB3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024A08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09" w14:paraId="6E0FEB86" w14:textId="77777777" w:rsidTr="00AF72B3">
        <w:tc>
          <w:tcPr>
            <w:tcW w:w="1888" w:type="dxa"/>
          </w:tcPr>
          <w:p w14:paraId="2ECEEF20" w14:textId="77777777" w:rsidR="001C6EC5" w:rsidRDefault="001C6EC5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</w:t>
            </w:r>
          </w:p>
          <w:p w14:paraId="5C185AEB" w14:textId="3ED6B7F5" w:rsidR="00E51409" w:rsidRDefault="001C6EC5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3(1)(c)</w:t>
            </w:r>
          </w:p>
        </w:tc>
        <w:tc>
          <w:tcPr>
            <w:tcW w:w="4813" w:type="dxa"/>
          </w:tcPr>
          <w:p w14:paraId="2D64DAD0" w14:textId="461D91F2" w:rsidR="00E51409" w:rsidRDefault="00E51409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 section is not unreasonable</w:t>
            </w:r>
          </w:p>
        </w:tc>
        <w:tc>
          <w:tcPr>
            <w:tcW w:w="710" w:type="dxa"/>
          </w:tcPr>
          <w:p w14:paraId="112B378E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FEFBD5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09" w14:paraId="2EA379E7" w14:textId="77777777" w:rsidTr="00AF72B3">
        <w:tc>
          <w:tcPr>
            <w:tcW w:w="1888" w:type="dxa"/>
          </w:tcPr>
          <w:p w14:paraId="65B04D63" w14:textId="77777777" w:rsidR="001C6EC5" w:rsidRDefault="001C6EC5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</w:t>
            </w:r>
          </w:p>
          <w:p w14:paraId="0161EFCA" w14:textId="4E5C0E17" w:rsidR="00E51409" w:rsidRDefault="001C6EC5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3(1)(c)2.</w:t>
            </w:r>
          </w:p>
        </w:tc>
        <w:tc>
          <w:tcPr>
            <w:tcW w:w="4813" w:type="dxa"/>
          </w:tcPr>
          <w:p w14:paraId="2538C292" w14:textId="2C7FDB35" w:rsidR="00E51409" w:rsidRDefault="00E51409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Compensation if based on percentage does not exceed 15%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noncatastrophic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claims or 10% for catastrophic claims</w:t>
            </w:r>
          </w:p>
        </w:tc>
        <w:tc>
          <w:tcPr>
            <w:tcW w:w="710" w:type="dxa"/>
          </w:tcPr>
          <w:p w14:paraId="0D8D18A2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F6C9AA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F9" w14:paraId="76BC7EBE" w14:textId="77777777" w:rsidTr="00AF72B3">
        <w:tc>
          <w:tcPr>
            <w:tcW w:w="1888" w:type="dxa"/>
          </w:tcPr>
          <w:p w14:paraId="18E320C8" w14:textId="77777777" w:rsidR="001C6EC5" w:rsidRDefault="001C6EC5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</w:t>
            </w:r>
          </w:p>
          <w:p w14:paraId="469B0AFC" w14:textId="1880858D" w:rsidR="008276F9" w:rsidRPr="00E51409" w:rsidRDefault="001C6EC5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  <w:r w:rsidR="00FD6B7E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813" w:type="dxa"/>
          </w:tcPr>
          <w:p w14:paraId="45014A8D" w14:textId="6F95239D" w:rsidR="008276F9" w:rsidRDefault="008276F9" w:rsidP="002F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Compensation contingency if policy limits offered within 72 hours after claim filed</w:t>
            </w:r>
          </w:p>
        </w:tc>
        <w:tc>
          <w:tcPr>
            <w:tcW w:w="710" w:type="dxa"/>
          </w:tcPr>
          <w:p w14:paraId="5D95D75E" w14:textId="77777777" w:rsidR="008276F9" w:rsidRDefault="008276F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740A50" w14:textId="77777777" w:rsidR="008276F9" w:rsidRDefault="008276F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1AC44FA0" w14:textId="77777777" w:rsidTr="00AF72B3">
        <w:tc>
          <w:tcPr>
            <w:tcW w:w="1888" w:type="dxa"/>
          </w:tcPr>
          <w:p w14:paraId="38876404" w14:textId="2C14F0C2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3D14CF9C" w14:textId="52C27563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 w:rsidR="002F45F4">
              <w:t xml:space="preserve"> </w:t>
            </w:r>
            <w:r w:rsidR="002F45F4" w:rsidRPr="002F45F4">
              <w:rPr>
                <w:rFonts w:ascii="Times New Roman" w:hAnsi="Times New Roman" w:cs="Times New Roman"/>
                <w:sz w:val="24"/>
                <w:szCs w:val="24"/>
              </w:rPr>
              <w:t>statement that the adjuster shall not give legal advice or act on behalf of or aid any person in negotiating or settling a claim relating to bodily injury, death, or noneconomic damages</w:t>
            </w:r>
          </w:p>
        </w:tc>
        <w:tc>
          <w:tcPr>
            <w:tcW w:w="710" w:type="dxa"/>
          </w:tcPr>
          <w:p w14:paraId="64518B3A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6D6B90" w14:textId="2A5A468E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30C37F75" w14:textId="77777777" w:rsidTr="00AF72B3">
        <w:tc>
          <w:tcPr>
            <w:tcW w:w="1888" w:type="dxa"/>
          </w:tcPr>
          <w:p w14:paraId="782F7E92" w14:textId="65380C3C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511791E3" w14:textId="7C8A3A2A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 w:rsidR="002F45F4">
              <w:t xml:space="preserve"> </w:t>
            </w:r>
            <w:r w:rsidR="002F45F4" w:rsidRPr="002F45F4">
              <w:rPr>
                <w:rFonts w:ascii="Times New Roman" w:hAnsi="Times New Roman" w:cs="Times New Roman"/>
                <w:sz w:val="24"/>
                <w:szCs w:val="24"/>
              </w:rPr>
              <w:t xml:space="preserve">process for rescinding the contract, </w:t>
            </w:r>
            <w:r w:rsidR="002F45F4">
              <w:rPr>
                <w:rFonts w:ascii="Times New Roman" w:hAnsi="Times New Roman" w:cs="Times New Roman"/>
                <w:sz w:val="24"/>
                <w:szCs w:val="24"/>
              </w:rPr>
              <w:t>and space for</w:t>
            </w:r>
            <w:r w:rsidR="002F45F4" w:rsidRPr="002F45F4">
              <w:rPr>
                <w:rFonts w:ascii="Times New Roman" w:hAnsi="Times New Roman" w:cs="Times New Roman"/>
                <w:sz w:val="24"/>
                <w:szCs w:val="24"/>
              </w:rPr>
              <w:t xml:space="preserve"> the date by which rescission of the contract by the adjuster or the insured may occur</w:t>
            </w:r>
          </w:p>
        </w:tc>
        <w:tc>
          <w:tcPr>
            <w:tcW w:w="710" w:type="dxa"/>
          </w:tcPr>
          <w:p w14:paraId="54AD7894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448C35" w14:textId="27572183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24ED5718" w14:textId="77777777" w:rsidTr="00AF72B3">
        <w:tc>
          <w:tcPr>
            <w:tcW w:w="1888" w:type="dxa"/>
          </w:tcPr>
          <w:p w14:paraId="56FD79CE" w14:textId="28040B3D" w:rsidR="00274180" w:rsidRDefault="005B0732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KRS 304.9-433(2)(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07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3" w:type="dxa"/>
          </w:tcPr>
          <w:p w14:paraId="5536A68E" w14:textId="5A3FC80B" w:rsidR="00274180" w:rsidRDefault="00AF72B3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includes</w:t>
            </w:r>
            <w:r w:rsidR="002F45F4">
              <w:t xml:space="preserve"> s</w:t>
            </w:r>
            <w:r w:rsidR="002F45F4" w:rsidRPr="002F45F4">
              <w:rPr>
                <w:rFonts w:ascii="Times New Roman" w:hAnsi="Times New Roman" w:cs="Times New Roman"/>
                <w:sz w:val="24"/>
                <w:szCs w:val="24"/>
              </w:rPr>
              <w:t xml:space="preserve">tatement that clearly states </w:t>
            </w:r>
            <w:r w:rsidR="002F45F4" w:rsidRPr="002F45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substance</w:t>
            </w:r>
            <w:r w:rsidR="002F45F4">
              <w:rPr>
                <w:rStyle w:val="FootnoteReference"/>
                <w:rFonts w:ascii="Times New Roman" w:hAnsi="Times New Roman" w:cs="Times New Roman"/>
                <w:i/>
                <w:iCs/>
                <w:sz w:val="24"/>
                <w:szCs w:val="24"/>
              </w:rPr>
              <w:footnoteReference w:id="1"/>
            </w:r>
            <w:r w:rsidR="002F45F4" w:rsidRPr="002F45F4">
              <w:rPr>
                <w:rFonts w:ascii="Times New Roman" w:hAnsi="Times New Roman" w:cs="Times New Roman"/>
                <w:sz w:val="24"/>
                <w:szCs w:val="24"/>
              </w:rPr>
              <w:t xml:space="preserve"> the following: “Complaints regarding this contract or regarding the public adjuster may be filed with the consumer protection division of the Kentucky Department of Insurance.”</w:t>
            </w:r>
          </w:p>
        </w:tc>
        <w:tc>
          <w:tcPr>
            <w:tcW w:w="710" w:type="dxa"/>
          </w:tcPr>
          <w:p w14:paraId="40902506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A083CF" w14:textId="1DF7A560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F9" w14:paraId="7282446C" w14:textId="77777777" w:rsidTr="00AF72B3">
        <w:tc>
          <w:tcPr>
            <w:tcW w:w="1888" w:type="dxa"/>
          </w:tcPr>
          <w:p w14:paraId="6C563496" w14:textId="13A7D806" w:rsidR="008276F9" w:rsidRPr="005B0732" w:rsidRDefault="008276F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304.9-433(4)</w:t>
            </w:r>
            <w:r w:rsidR="00B35967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813" w:type="dxa"/>
          </w:tcPr>
          <w:p w14:paraId="422C5ACC" w14:textId="53740171" w:rsidR="008276F9" w:rsidRDefault="008276F9" w:rsidP="0082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DOES NOT </w:t>
            </w:r>
            <w:r w:rsidR="00B35967">
              <w:rPr>
                <w:rFonts w:ascii="Times New Roman" w:hAnsi="Times New Roman" w:cs="Times New Roman"/>
                <w:sz w:val="24"/>
                <w:szCs w:val="24"/>
              </w:rPr>
              <w:t xml:space="preserve">include terms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  <w:r w:rsidR="00B3596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percentage </w:t>
            </w:r>
            <w:r w:rsidRPr="008276F9">
              <w:rPr>
                <w:rFonts w:ascii="Times New Roman" w:hAnsi="Times New Roman" w:cs="Times New Roman"/>
                <w:sz w:val="24"/>
                <w:szCs w:val="24"/>
              </w:rPr>
              <w:t>fee to be collected when money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6F9">
              <w:rPr>
                <w:rFonts w:ascii="Times New Roman" w:hAnsi="Times New Roman" w:cs="Times New Roman"/>
                <w:sz w:val="24"/>
                <w:szCs w:val="24"/>
              </w:rPr>
              <w:t>due from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6F9">
              <w:rPr>
                <w:rFonts w:ascii="Times New Roman" w:hAnsi="Times New Roman" w:cs="Times New Roman"/>
                <w:sz w:val="24"/>
                <w:szCs w:val="24"/>
              </w:rPr>
              <w:t>insurer, but not paid</w:t>
            </w:r>
          </w:p>
        </w:tc>
        <w:tc>
          <w:tcPr>
            <w:tcW w:w="710" w:type="dxa"/>
          </w:tcPr>
          <w:p w14:paraId="3AA42B23" w14:textId="77777777" w:rsidR="008276F9" w:rsidRDefault="008276F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17AE30" w14:textId="77777777" w:rsidR="008276F9" w:rsidRDefault="008276F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967" w14:paraId="45BD15C8" w14:textId="77777777" w:rsidTr="00AF72B3">
        <w:tc>
          <w:tcPr>
            <w:tcW w:w="1888" w:type="dxa"/>
          </w:tcPr>
          <w:p w14:paraId="5E8FA195" w14:textId="39CA9B18" w:rsidR="00B35967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304.9-433(4)(b)</w:t>
            </w:r>
          </w:p>
        </w:tc>
        <w:tc>
          <w:tcPr>
            <w:tcW w:w="4813" w:type="dxa"/>
          </w:tcPr>
          <w:p w14:paraId="4736C9C3" w14:textId="5E107798" w:rsidR="00B35967" w:rsidRDefault="00B35967" w:rsidP="00827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Contract DOES NOT include terms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allowing the public adjuster to collect the entire fee from the first check issued by the insurer instead of as a percentage of each check issued by an insurer</w:t>
            </w:r>
          </w:p>
        </w:tc>
        <w:tc>
          <w:tcPr>
            <w:tcW w:w="710" w:type="dxa"/>
          </w:tcPr>
          <w:p w14:paraId="1BE7289D" w14:textId="77777777" w:rsidR="00B35967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0DE2A9" w14:textId="77777777" w:rsidR="00B35967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09" w14:paraId="3DFD9A73" w14:textId="77777777" w:rsidTr="00AF72B3">
        <w:tc>
          <w:tcPr>
            <w:tcW w:w="1888" w:type="dxa"/>
          </w:tcPr>
          <w:p w14:paraId="5127FF90" w14:textId="3512B7BD" w:rsidR="00E51409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304.9-433(4)(c)</w:t>
            </w:r>
          </w:p>
        </w:tc>
        <w:tc>
          <w:tcPr>
            <w:tcW w:w="4813" w:type="dxa"/>
          </w:tcPr>
          <w:p w14:paraId="06842935" w14:textId="1B51A299" w:rsidR="00E51409" w:rsidRPr="00B35967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Contract DOES NOT include terms</w:t>
            </w:r>
            <w:r w:rsidRPr="00B35967">
              <w:rPr>
                <w:rFonts w:ascii="Times New Roman" w:hAnsi="Times New Roman" w:cs="Times New Roman"/>
              </w:rPr>
              <w:t xml:space="preserve"> r</w:t>
            </w: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equiring an insured to authorize an insurer to issue a check only in the name of the adjuste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10" w:type="dxa"/>
          </w:tcPr>
          <w:p w14:paraId="172D8D54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939666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09" w14:paraId="058421D1" w14:textId="77777777" w:rsidTr="00AF72B3">
        <w:tc>
          <w:tcPr>
            <w:tcW w:w="1888" w:type="dxa"/>
          </w:tcPr>
          <w:p w14:paraId="481916A1" w14:textId="171F9C94" w:rsidR="00E51409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304.9-433(4)(d)</w:t>
            </w:r>
          </w:p>
        </w:tc>
        <w:tc>
          <w:tcPr>
            <w:tcW w:w="4813" w:type="dxa"/>
          </w:tcPr>
          <w:p w14:paraId="0585FCFA" w14:textId="5C303098" w:rsidR="00E51409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Contract DOES NOT include terms imposing collection costs or late fees</w:t>
            </w:r>
          </w:p>
        </w:tc>
        <w:tc>
          <w:tcPr>
            <w:tcW w:w="710" w:type="dxa"/>
          </w:tcPr>
          <w:p w14:paraId="0046B82C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14300D" w14:textId="77777777" w:rsidR="00E51409" w:rsidRDefault="00E51409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55743F78" w14:textId="77777777" w:rsidTr="00AF72B3">
        <w:tc>
          <w:tcPr>
            <w:tcW w:w="1888" w:type="dxa"/>
          </w:tcPr>
          <w:p w14:paraId="403304B7" w14:textId="0647D3A6" w:rsidR="00274180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KRS 304.9-433(4)(e)</w:t>
            </w:r>
          </w:p>
        </w:tc>
        <w:tc>
          <w:tcPr>
            <w:tcW w:w="4813" w:type="dxa"/>
          </w:tcPr>
          <w:p w14:paraId="0048C7E3" w14:textId="7C7F1A52" w:rsidR="00274180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Contract DOES NOT include terms</w:t>
            </w:r>
            <w:r>
              <w:t xml:space="preserve"> </w:t>
            </w: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 xml:space="preserve"> the adjuster's rate of compensation to be increased based on the fact that a claim 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litigated</w:t>
            </w:r>
          </w:p>
        </w:tc>
        <w:tc>
          <w:tcPr>
            <w:tcW w:w="710" w:type="dxa"/>
          </w:tcPr>
          <w:p w14:paraId="2F69913E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28F60F" w14:textId="74E9262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359CEEF9" w14:textId="77777777" w:rsidTr="00AF72B3">
        <w:tc>
          <w:tcPr>
            <w:tcW w:w="1888" w:type="dxa"/>
          </w:tcPr>
          <w:p w14:paraId="67B3B246" w14:textId="6C14303E" w:rsidR="00274180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304.9-433(4)(f)</w:t>
            </w:r>
          </w:p>
        </w:tc>
        <w:tc>
          <w:tcPr>
            <w:tcW w:w="4813" w:type="dxa"/>
          </w:tcPr>
          <w:p w14:paraId="73CB2395" w14:textId="58CE9CEA" w:rsidR="00274180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Contract DOES NOT include terms</w:t>
            </w:r>
            <w:r>
              <w:t xml:space="preserve"> </w:t>
            </w: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>preclud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35967">
              <w:rPr>
                <w:rFonts w:ascii="Times New Roman" w:hAnsi="Times New Roman" w:cs="Times New Roman"/>
                <w:sz w:val="24"/>
                <w:szCs w:val="24"/>
              </w:rPr>
              <w:t xml:space="preserve"> the adjuster from pursuing civil remedies</w:t>
            </w:r>
          </w:p>
        </w:tc>
        <w:tc>
          <w:tcPr>
            <w:tcW w:w="710" w:type="dxa"/>
          </w:tcPr>
          <w:p w14:paraId="11EF8B2C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210A82" w14:textId="7FF5C0BA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B3" w14:paraId="28465F37" w14:textId="77777777" w:rsidTr="00AF72B3">
        <w:tc>
          <w:tcPr>
            <w:tcW w:w="1888" w:type="dxa"/>
          </w:tcPr>
          <w:p w14:paraId="3D358D3E" w14:textId="77777777" w:rsidR="00FD6B7E" w:rsidRDefault="00FD6B7E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 304.9-</w:t>
            </w:r>
          </w:p>
          <w:p w14:paraId="0F7F1666" w14:textId="3D8FC34D" w:rsidR="00274180" w:rsidRDefault="00FD6B7E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4813" w:type="dxa"/>
          </w:tcPr>
          <w:p w14:paraId="198AF13E" w14:textId="51BA555F" w:rsidR="00274180" w:rsidRDefault="00B35967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 written disclosures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insured’s rights included as part of the contract?</w:t>
            </w:r>
          </w:p>
        </w:tc>
        <w:tc>
          <w:tcPr>
            <w:tcW w:w="710" w:type="dxa"/>
          </w:tcPr>
          <w:p w14:paraId="1EE48200" w14:textId="77777777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55951E" w14:textId="0A4547EA" w:rsidR="00274180" w:rsidRDefault="00274180" w:rsidP="0027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A9A7F" w14:textId="77777777" w:rsidR="00274180" w:rsidRPr="00274180" w:rsidRDefault="00274180" w:rsidP="002741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4180" w:rsidRPr="002741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BE50" w14:textId="77777777" w:rsidR="00DB5616" w:rsidRDefault="00DB5616" w:rsidP="002F45F4">
      <w:pPr>
        <w:spacing w:after="0" w:line="240" w:lineRule="auto"/>
      </w:pPr>
      <w:r>
        <w:separator/>
      </w:r>
    </w:p>
  </w:endnote>
  <w:endnote w:type="continuationSeparator" w:id="0">
    <w:p w14:paraId="4F15926C" w14:textId="77777777" w:rsidR="00DB5616" w:rsidRDefault="00DB5616" w:rsidP="002F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A824" w14:textId="093D8915" w:rsidR="005E1E6A" w:rsidRDefault="005E1E6A">
    <w:pPr>
      <w:pStyle w:val="Footer"/>
    </w:pPr>
    <w:r>
      <w:t>Effective: 6/23</w:t>
    </w:r>
  </w:p>
  <w:p w14:paraId="5E488F4E" w14:textId="77777777" w:rsidR="005E1E6A" w:rsidRDefault="005E1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7030" w14:textId="77777777" w:rsidR="00DB5616" w:rsidRDefault="00DB5616" w:rsidP="002F45F4">
      <w:pPr>
        <w:spacing w:after="0" w:line="240" w:lineRule="auto"/>
      </w:pPr>
      <w:r>
        <w:separator/>
      </w:r>
    </w:p>
  </w:footnote>
  <w:footnote w:type="continuationSeparator" w:id="0">
    <w:p w14:paraId="27FEF8B3" w14:textId="77777777" w:rsidR="00DB5616" w:rsidRDefault="00DB5616" w:rsidP="002F45F4">
      <w:pPr>
        <w:spacing w:after="0" w:line="240" w:lineRule="auto"/>
      </w:pPr>
      <w:r>
        <w:continuationSeparator/>
      </w:r>
    </w:p>
  </w:footnote>
  <w:footnote w:id="1">
    <w:p w14:paraId="5BEA2908" w14:textId="22ADB033" w:rsidR="002F45F4" w:rsidRPr="00B35967" w:rsidRDefault="002F45F4">
      <w:pPr>
        <w:pStyle w:val="FootnoteText"/>
        <w:rPr>
          <w:rFonts w:ascii="Times New Roman" w:hAnsi="Times New Roman" w:cs="Times New Roman"/>
        </w:rPr>
      </w:pPr>
      <w:r w:rsidRPr="00B35967">
        <w:rPr>
          <w:rStyle w:val="FootnoteReference"/>
          <w:rFonts w:ascii="Times New Roman" w:hAnsi="Times New Roman" w:cs="Times New Roman"/>
        </w:rPr>
        <w:footnoteRef/>
      </w:r>
      <w:r w:rsidRPr="00B35967">
        <w:rPr>
          <w:rFonts w:ascii="Times New Roman" w:hAnsi="Times New Roman" w:cs="Times New Roman"/>
        </w:rPr>
        <w:t xml:space="preserve"> In substance means the exact statement is not </w:t>
      </w:r>
      <w:proofErr w:type="gramStart"/>
      <w:r w:rsidRPr="00B35967">
        <w:rPr>
          <w:rFonts w:ascii="Times New Roman" w:hAnsi="Times New Roman" w:cs="Times New Roman"/>
        </w:rPr>
        <w:t>required, but</w:t>
      </w:r>
      <w:proofErr w:type="gramEnd"/>
      <w:r w:rsidRPr="00B35967">
        <w:rPr>
          <w:rFonts w:ascii="Times New Roman" w:hAnsi="Times New Roman" w:cs="Times New Roman"/>
        </w:rPr>
        <w:t xml:space="preserve"> must convey the substance of the sentence.</w:t>
      </w:r>
    </w:p>
  </w:footnote>
  <w:footnote w:id="2">
    <w:p w14:paraId="746A0F2D" w14:textId="77777777" w:rsidR="00B35967" w:rsidRDefault="00B35967" w:rsidP="00B35967">
      <w:pPr>
        <w:pStyle w:val="FootnoteText"/>
      </w:pPr>
      <w:r>
        <w:rPr>
          <w:rStyle w:val="FootnoteReference"/>
        </w:rPr>
        <w:footnoteRef/>
      </w:r>
      <w:r>
        <w:t xml:space="preserve"> Written Disclosures are not required as part of the </w:t>
      </w:r>
      <w:proofErr w:type="gramStart"/>
      <w:r>
        <w:t>contract, but</w:t>
      </w:r>
      <w:proofErr w:type="gramEnd"/>
      <w:r>
        <w:t xml:space="preserve"> shall be reviewed for compliance if included.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80"/>
    <w:rsid w:val="001C6EC5"/>
    <w:rsid w:val="00274180"/>
    <w:rsid w:val="002F45F4"/>
    <w:rsid w:val="0054798D"/>
    <w:rsid w:val="005B0732"/>
    <w:rsid w:val="005E1E6A"/>
    <w:rsid w:val="007C391A"/>
    <w:rsid w:val="008276F9"/>
    <w:rsid w:val="0086670E"/>
    <w:rsid w:val="00931857"/>
    <w:rsid w:val="00AF72B3"/>
    <w:rsid w:val="00B35967"/>
    <w:rsid w:val="00DB5616"/>
    <w:rsid w:val="00DF32D8"/>
    <w:rsid w:val="00E51409"/>
    <w:rsid w:val="00E5328F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47BFF2"/>
  <w15:chartTrackingRefBased/>
  <w15:docId w15:val="{3B5E1995-4FC9-4819-9D70-08F72096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7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B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5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5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5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6A"/>
  </w:style>
  <w:style w:type="paragraph" w:styleId="Footer">
    <w:name w:val="footer"/>
    <w:basedOn w:val="Normal"/>
    <w:link w:val="FooterChar"/>
    <w:uiPriority w:val="99"/>
    <w:unhideWhenUsed/>
    <w:rsid w:val="005E1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6A"/>
  </w:style>
  <w:style w:type="paragraph" w:styleId="Revision">
    <w:name w:val="Revision"/>
    <w:hidden/>
    <w:uiPriority w:val="99"/>
    <w:semiHidden/>
    <w:rsid w:val="00FD6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AE7D4-7D3A-445E-A528-C7A0C0E3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Zachary (PPC)</dc:creator>
  <cp:keywords/>
  <dc:description/>
  <cp:lastModifiedBy>Siegel, Benjamin D (PPC)</cp:lastModifiedBy>
  <cp:revision>2</cp:revision>
  <dcterms:created xsi:type="dcterms:W3CDTF">2023-06-20T12:29:00Z</dcterms:created>
  <dcterms:modified xsi:type="dcterms:W3CDTF">2023-06-20T12:29:00Z</dcterms:modified>
</cp:coreProperties>
</file>